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9"/>
          <w:szCs w:val="29"/>
          <w:rtl w:val="0"/>
        </w:rPr>
        <w:t xml:space="preserve">Campus Sustainability Fund</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rtl w:val="0"/>
        </w:rPr>
        <w:t xml:space="preserve">Committee Meeting Minutes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rtl w:val="0"/>
        </w:rPr>
        <w:t xml:space="preserve">June 1, 2016 – 5:00 to 6:00 PM – Gerberding 142</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tbl>
      <w:tblPr>
        <w:tblStyle w:val="Table1"/>
        <w:bidi w:val="0"/>
        <w:tblW w:w="9015.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trHeight w:val="340" w:hRule="atLeast"/>
        </w:trPr>
        <w:tc>
          <w:tcPr>
            <w:shd w:fill="c2d69b"/>
          </w:tcPr>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Attendees</w:t>
            </w:r>
          </w:p>
        </w:tc>
      </w:tr>
      <w:tr>
        <w:trPr>
          <w:trHeight w:val="700" w:hRule="atLeast"/>
        </w:trPr>
        <w:tc>
          <w:tcPr>
            <w:shd w:fill="d7e3bc"/>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CSF Committee: Carolyn, Colin, Maika, Lauren, Brian, Keanu, Sierramatice (late)</w:t>
            </w:r>
          </w:p>
        </w:tc>
      </w:tr>
      <w:tr>
        <w:trPr>
          <w:trHeight w:val="360" w:hRule="atLeast"/>
        </w:trPr>
        <w:tc>
          <w:tcPr>
            <w:shd w:fill="d7e3bc"/>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Absent: </w:t>
            </w:r>
          </w:p>
        </w:tc>
      </w:tr>
      <w:tr>
        <w:trPr>
          <w:trHeight w:val="360" w:hRule="atLeast"/>
        </w:trPr>
        <w:tc>
          <w:tcPr>
            <w:shd w:fill="d7e3bc"/>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Guests:</w:t>
            </w:r>
            <w:r w:rsidDel="00000000" w:rsidR="00000000" w:rsidRPr="00000000">
              <w:rPr>
                <w:sz w:val="24"/>
                <w:szCs w:val="24"/>
                <w:rtl w:val="0"/>
              </w:rPr>
              <w:t xml:space="preserve"> Molly, Kyle</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5895"/>
        <w:gridCol w:w="1815"/>
        <w:tblGridChange w:id="0">
          <w:tblGrid>
            <w:gridCol w:w="1305"/>
            <w:gridCol w:w="5895"/>
            <w:gridCol w:w="1815"/>
          </w:tblGrid>
        </w:tblGridChange>
      </w:tblGrid>
      <w:tr>
        <w:tc>
          <w:tcPr>
            <w:shd w:fill="c2d69b"/>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rtl w:val="0"/>
              </w:rPr>
              <w:t xml:space="preserve">Agenda</w:t>
            </w:r>
            <w:r w:rsidDel="00000000" w:rsidR="00000000" w:rsidRPr="00000000">
              <w:rPr>
                <w:rtl w:val="0"/>
              </w:rPr>
            </w:r>
          </w:p>
        </w:tc>
        <w:tc>
          <w:tcPr>
            <w:shd w:fill="c2d69b"/>
            <w:vAlign w:val="center"/>
          </w:tcPr>
          <w:p w:rsidR="00000000" w:rsidDel="00000000" w:rsidP="00000000" w:rsidRDefault="00000000" w:rsidRPr="00000000">
            <w:pPr>
              <w:widowControl w:val="0"/>
              <w:contextualSpacing w:val="0"/>
            </w:pPr>
            <w:r w:rsidDel="00000000" w:rsidR="00000000" w:rsidRPr="00000000">
              <w:rPr>
                <w:rtl w:val="0"/>
              </w:rPr>
            </w:r>
          </w:p>
        </w:tc>
        <w:tc>
          <w:tcPr>
            <w:shd w:fill="c2d69b"/>
            <w:vAlign w:val="center"/>
          </w:tcPr>
          <w:p w:rsidR="00000000" w:rsidDel="00000000" w:rsidP="00000000" w:rsidRDefault="00000000" w:rsidRPr="00000000">
            <w:pPr>
              <w:widowControl w:val="0"/>
              <w:contextualSpacing w:val="0"/>
            </w:pPr>
            <w:r w:rsidDel="00000000" w:rsidR="00000000" w:rsidRPr="00000000">
              <w:rPr>
                <w:rtl w:val="0"/>
              </w:rPr>
            </w:r>
          </w:p>
        </w:tc>
      </w:tr>
      <w:tr>
        <w:tc>
          <w:tcPr>
            <w:shd w:fill="d6e3bc"/>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rtl w:val="0"/>
              </w:rPr>
              <w:t xml:space="preserve">Time</w:t>
            </w:r>
            <w:r w:rsidDel="00000000" w:rsidR="00000000" w:rsidRPr="00000000">
              <w:rPr>
                <w:rtl w:val="0"/>
              </w:rPr>
            </w:r>
          </w:p>
        </w:tc>
        <w:tc>
          <w:tcPr>
            <w:shd w:fill="d6e3bc"/>
            <w:vAlign w:val="center"/>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shd w:fill="d6e3bc"/>
            <w:vAlign w:val="center"/>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Presenter</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3 min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Approve 6/1/16 Agenda and 5/25/16 Minutes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Colin</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15 min</w:t>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Finish Discussion and Vote on Full Project Proposals</w:t>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Committee</w:t>
            </w:r>
          </w:p>
        </w:tc>
      </w:tr>
      <w:tr>
        <w:tc>
          <w:tcPr/>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30 min</w:t>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Review and amend bylaws</w:t>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Committee</w:t>
            </w:r>
          </w:p>
        </w:tc>
      </w:tr>
      <w:tr>
        <w:tc>
          <w:tcPr/>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5 min</w:t>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CSF 2015-2016 Year in Review</w:t>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Colin</w:t>
            </w:r>
          </w:p>
        </w:tc>
      </w:tr>
      <w:tr>
        <w:tc>
          <w:tcPr/>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5 min</w:t>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Self-nominate and appoint Interim Advisory Committee</w:t>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Committee</w:t>
            </w:r>
          </w:p>
        </w:tc>
      </w:tr>
      <w:tr>
        <w:tc>
          <w:tcPr/>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2 min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Outreach Updates, Reminders, Wrap Up, and Adjourn </w:t>
            </w:r>
          </w:p>
        </w:tc>
        <w:tc>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Colin</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bookmarkStart w:colFirst="0" w:colLast="0" w:name="h.gjdgxs" w:id="0"/>
      <w:bookmarkEnd w:id="0"/>
      <w:r w:rsidDel="00000000" w:rsidR="00000000" w:rsidRPr="00000000">
        <w:rPr>
          <w:rFonts w:ascii="Cambria" w:cs="Cambria" w:eastAsia="Cambria" w:hAnsi="Cambria"/>
          <w:sz w:val="24"/>
          <w:szCs w:val="24"/>
          <w:rtl w:val="0"/>
        </w:rPr>
        <w:t xml:space="preserve">– COMMENCE MEETING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Motion: </w:t>
      </w:r>
      <w:r w:rsidDel="00000000" w:rsidR="00000000" w:rsidRPr="00000000">
        <w:rPr>
          <w:rFonts w:ascii="Cambria" w:cs="Cambria" w:eastAsia="Cambria" w:hAnsi="Cambria"/>
          <w:sz w:val="24"/>
          <w:szCs w:val="24"/>
          <w:rtl w:val="0"/>
        </w:rPr>
        <w:t xml:space="preserve">Approve 6/01/16 Agenda – APPROVED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Motion: </w:t>
      </w:r>
      <w:r w:rsidDel="00000000" w:rsidR="00000000" w:rsidRPr="00000000">
        <w:rPr>
          <w:rFonts w:ascii="Cambria" w:cs="Cambria" w:eastAsia="Cambria" w:hAnsi="Cambria"/>
          <w:sz w:val="24"/>
          <w:szCs w:val="24"/>
          <w:rtl w:val="0"/>
        </w:rPr>
        <w:t xml:space="preserve">Approve 5/25/16 Minutes – APPROVED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UW Farm</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$8, 297 remaining if we fund </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 may receive a fellowship</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reduce grant ask dramatically  </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use funds from large project fund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Motion to deny funding for the UW Farm intern project - APPROVED</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Paying one intern </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have funded multiple farm projects </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Creating a paid position?</w:t>
      </w:r>
    </w:p>
    <w:p w:rsidR="00000000" w:rsidDel="00000000" w:rsidP="00000000" w:rsidRDefault="00000000" w:rsidRPr="00000000">
      <w:pPr>
        <w:numPr>
          <w:ilvl w:val="1"/>
          <w:numId w:val="3"/>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 there a difference between this and the SER position?</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Piecing together existing CSF projects and takes care of the missing links</w:t>
      </w:r>
    </w:p>
    <w:p w:rsidR="00000000" w:rsidDel="00000000" w:rsidP="00000000" w:rsidRDefault="00000000" w:rsidRPr="00000000">
      <w:pPr>
        <w:numPr>
          <w:ilvl w:val="1"/>
          <w:numId w:val="3"/>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weren’t these components taken care of to start with?</w:t>
      </w:r>
    </w:p>
    <w:p w:rsidR="00000000" w:rsidDel="00000000" w:rsidP="00000000" w:rsidRDefault="00000000" w:rsidRPr="00000000">
      <w:pPr>
        <w:numPr>
          <w:ilvl w:val="1"/>
          <w:numId w:val="3"/>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Try to fix these with the resources that already exist </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CSF kickstarts projects </w:t>
      </w:r>
    </w:p>
    <w:p w:rsidR="00000000" w:rsidDel="00000000" w:rsidP="00000000" w:rsidRDefault="00000000" w:rsidRPr="00000000">
      <w:pPr>
        <w:spacing w:line="240" w:lineRule="auto"/>
        <w:ind w:left="720" w:firstLine="0"/>
        <w:contextualSpacing w:val="0"/>
      </w:pPr>
      <w:r w:rsidDel="00000000" w:rsidR="00000000" w:rsidRPr="00000000">
        <w:rPr>
          <w:rFonts w:ascii="Cambria" w:cs="Cambria" w:eastAsia="Cambria" w:hAnsi="Cambria"/>
          <w:sz w:val="24"/>
          <w:szCs w:val="24"/>
          <w:rtl w:val="0"/>
        </w:rPr>
        <w:t xml:space="preserve">UW Farm is already successful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Greenhouse project </w:t>
      </w:r>
    </w:p>
    <w:p w:rsidR="00000000" w:rsidDel="00000000" w:rsidP="00000000" w:rsidRDefault="00000000" w:rsidRPr="00000000">
      <w:pPr>
        <w:numPr>
          <w:ilvl w:val="0"/>
          <w:numId w:val="7"/>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Lack of student involvement/leadership</w:t>
      </w:r>
    </w:p>
    <w:p w:rsidR="00000000" w:rsidDel="00000000" w:rsidP="00000000" w:rsidRDefault="00000000" w:rsidRPr="00000000">
      <w:pPr>
        <w:numPr>
          <w:ilvl w:val="0"/>
          <w:numId w:val="7"/>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be incredibly beneficial and has potential to involve students </w:t>
      </w:r>
    </w:p>
    <w:p w:rsidR="00000000" w:rsidDel="00000000" w:rsidP="00000000" w:rsidRDefault="00000000" w:rsidRPr="00000000">
      <w:pPr>
        <w:numPr>
          <w:ilvl w:val="0"/>
          <w:numId w:val="7"/>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are doing their best with student involvement; it’s the most they can possibly do</w:t>
      </w:r>
    </w:p>
    <w:p w:rsidR="00000000" w:rsidDel="00000000" w:rsidP="00000000" w:rsidRDefault="00000000" w:rsidRPr="00000000">
      <w:pPr>
        <w:numPr>
          <w:ilvl w:val="0"/>
          <w:numId w:val="7"/>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Guaranteed curriculum would be great </w:t>
      </w:r>
    </w:p>
    <w:p w:rsidR="00000000" w:rsidDel="00000000" w:rsidP="00000000" w:rsidRDefault="00000000" w:rsidRPr="00000000">
      <w:pPr>
        <w:numPr>
          <w:ilvl w:val="1"/>
          <w:numId w:val="7"/>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Lesson plans </w:t>
      </w:r>
    </w:p>
    <w:p w:rsidR="00000000" w:rsidDel="00000000" w:rsidP="00000000" w:rsidRDefault="00000000" w:rsidRPr="00000000">
      <w:pPr>
        <w:numPr>
          <w:ilvl w:val="0"/>
          <w:numId w:val="7"/>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Does this open up the door for faculty led projects?</w:t>
      </w:r>
    </w:p>
    <w:p w:rsidR="00000000" w:rsidDel="00000000" w:rsidP="00000000" w:rsidRDefault="00000000" w:rsidRPr="00000000">
      <w:pPr>
        <w:numPr>
          <w:ilvl w:val="1"/>
          <w:numId w:val="7"/>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project was initially created by a student and funded in the past</w:t>
      </w:r>
    </w:p>
    <w:p w:rsidR="00000000" w:rsidDel="00000000" w:rsidP="00000000" w:rsidRDefault="00000000" w:rsidRPr="00000000">
      <w:pPr>
        <w:numPr>
          <w:ilvl w:val="0"/>
          <w:numId w:val="7"/>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 intern positions in the budget</w:t>
      </w:r>
    </w:p>
    <w:p w:rsidR="00000000" w:rsidDel="00000000" w:rsidP="00000000" w:rsidRDefault="00000000" w:rsidRPr="00000000">
      <w:pPr>
        <w:numPr>
          <w:ilvl w:val="1"/>
          <w:numId w:val="7"/>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will students be compensated?</w:t>
      </w:r>
    </w:p>
    <w:p w:rsidR="00000000" w:rsidDel="00000000" w:rsidP="00000000" w:rsidRDefault="00000000" w:rsidRPr="00000000">
      <w:pPr>
        <w:numPr>
          <w:ilvl w:val="2"/>
          <w:numId w:val="7"/>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Carlson Center - service learning</w:t>
      </w:r>
    </w:p>
    <w:p w:rsidR="00000000" w:rsidDel="00000000" w:rsidP="00000000" w:rsidRDefault="00000000" w:rsidRPr="00000000">
      <w:pPr>
        <w:numPr>
          <w:ilvl w:val="2"/>
          <w:numId w:val="7"/>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Simpson Center </w:t>
      </w:r>
    </w:p>
    <w:p w:rsidR="00000000" w:rsidDel="00000000" w:rsidP="00000000" w:rsidRDefault="00000000" w:rsidRPr="00000000">
      <w:pPr>
        <w:numPr>
          <w:ilvl w:val="2"/>
          <w:numId w:val="7"/>
        </w:numPr>
        <w:spacing w:line="240" w:lineRule="auto"/>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Research credit </w:t>
      </w:r>
    </w:p>
    <w:p w:rsidR="00000000" w:rsidDel="00000000" w:rsidP="00000000" w:rsidRDefault="00000000" w:rsidRPr="00000000">
      <w:pPr>
        <w:numPr>
          <w:ilvl w:val="0"/>
          <w:numId w:val="7"/>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It feels rushed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Motion to approve the greenhouse revision project for funding from the large project budget with contingent that all of the ideas listed in the engagement document provided be fulfilled with documentation and that the curriculum in developed my students with documentation - APPROVED - 6:1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Bylaw revisions </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Added the ability for the summer interim committee to vote</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CSF intern hiring and management section created (2.3)</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Mini grant section created (3.5)</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Funding restriction on tuition clarified (4.4)</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Inactive project funds will be rescinded after 6 months of no activity (according to project timeline) (4.6)</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Evaluations are biennial now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Motion to approve the bylaw edits - APPROVED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Year in review </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21 projects</w:t>
      </w:r>
    </w:p>
    <w:p w:rsidR="00000000" w:rsidDel="00000000" w:rsidP="00000000" w:rsidRDefault="00000000" w:rsidRPr="00000000">
      <w:pPr>
        <w:numPr>
          <w:ilvl w:val="1"/>
          <w:numId w:val="6"/>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7 small</w:t>
      </w:r>
    </w:p>
    <w:p w:rsidR="00000000" w:rsidDel="00000000" w:rsidP="00000000" w:rsidRDefault="00000000" w:rsidRPr="00000000">
      <w:pPr>
        <w:numPr>
          <w:ilvl w:val="1"/>
          <w:numId w:val="6"/>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14 larger projects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6 events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Facilitated project-project connections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CoEnv - $5,000 class gift</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Seattle City Light - $15,000</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ESC student liaison</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Carlson Center</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New departments involved</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Start-up projects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SAF award</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Green Seed Fund</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Green Husky Coalition </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Outreach assistant</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 carlson center volunteers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Outreach ambassadors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Office hours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Project adoption</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Contingency to mini grants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Mini grants name</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Project accountability timeline </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Use of online polling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Looking forward </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Return on investment</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Fund large projects </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Relationships with the capital projects office, grounds, facilities (and other) </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Revisit project structure to avoid single student led projects</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Limit number of projects funded by a single group</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fun</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Create an alumni network for CSFers (past committee members/staff)</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T-shirts</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Mini grant advertisement </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Ongoing volunteer list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Summer interim committee </w:t>
      </w:r>
    </w:p>
    <w:p w:rsidR="00000000" w:rsidDel="00000000" w:rsidP="00000000" w:rsidRDefault="00000000" w:rsidRPr="00000000">
      <w:pPr>
        <w:numPr>
          <w:ilvl w:val="0"/>
          <w:numId w:val="2"/>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Everyone except Brian</w:t>
      </w:r>
    </w:p>
    <w:p w:rsidR="00000000" w:rsidDel="00000000" w:rsidP="00000000" w:rsidRDefault="00000000" w:rsidRPr="00000000">
      <w:pPr>
        <w:numPr>
          <w:ilvl w:val="1"/>
          <w:numId w:val="2"/>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Ian?</w:t>
      </w:r>
    </w:p>
    <w:p w:rsidR="00000000" w:rsidDel="00000000" w:rsidP="00000000" w:rsidRDefault="00000000" w:rsidRPr="00000000">
      <w:pPr>
        <w:numPr>
          <w:ilvl w:val="0"/>
          <w:numId w:val="2"/>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Communication by email </w:t>
      </w:r>
    </w:p>
    <w:p w:rsidR="00000000" w:rsidDel="00000000" w:rsidP="00000000" w:rsidRDefault="00000000" w:rsidRPr="00000000">
      <w:pPr>
        <w:numPr>
          <w:ilvl w:val="0"/>
          <w:numId w:val="2"/>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CSF social time?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Motion:</w:t>
      </w:r>
      <w:r w:rsidDel="00000000" w:rsidR="00000000" w:rsidRPr="00000000">
        <w:rPr>
          <w:rFonts w:ascii="Cambria" w:cs="Cambria" w:eastAsia="Cambria" w:hAnsi="Cambria"/>
          <w:sz w:val="24"/>
          <w:szCs w:val="24"/>
          <w:rtl w:val="0"/>
        </w:rPr>
        <w:t xml:space="preserve"> Adjournment - APPROVED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contextualSpacing w:val="1"/>
    </w:pPr>
    <w:rPr>
      <w:rFonts w:ascii="Cambria" w:cs="Cambria" w:eastAsia="Cambria" w:hAnsi="Cambria"/>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