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left"/>
        <w:rPr>
          <w:rFonts w:ascii="Proxima Nova" w:cs="Proxima Nova" w:eastAsia="Proxima Nova" w:hAnsi="Proxima Nova"/>
        </w:rPr>
      </w:pPr>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6420"/>
        <w:gridCol w:w="1815"/>
        <w:tblGridChange w:id="0">
          <w:tblGrid>
            <w:gridCol w:w="1410"/>
            <w:gridCol w:w="6420"/>
            <w:gridCol w:w="1815"/>
          </w:tblGrid>
        </w:tblGridChange>
      </w:tblGrid>
      <w:tr>
        <w:trPr>
          <w:cantSplit w:val="0"/>
          <w:trHeight w:val="340" w:hRule="atLeast"/>
          <w:tblHeader w:val="0"/>
        </w:trPr>
        <w:tc>
          <w:tcPr>
            <w:gridSpan w:val="3"/>
            <w:shd w:fill="c2d69b" w:val="clear"/>
            <w:vAlign w:val="center"/>
          </w:tcPr>
          <w:p w:rsidR="00000000" w:rsidDel="00000000" w:rsidP="00000000" w:rsidRDefault="00000000" w:rsidRPr="00000000" w14:paraId="00000002">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Agenda</w:t>
            </w:r>
          </w:p>
        </w:tc>
      </w:tr>
      <w:tr>
        <w:trPr>
          <w:cantSplit w:val="0"/>
          <w:tblHeader w:val="0"/>
        </w:trPr>
        <w:tc>
          <w:tcPr>
            <w:shd w:fill="d6e3bc" w:val="clear"/>
            <w:vAlign w:val="center"/>
          </w:tcPr>
          <w:p w:rsidR="00000000" w:rsidDel="00000000" w:rsidP="00000000" w:rsidRDefault="00000000" w:rsidRPr="00000000" w14:paraId="00000005">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Time</w:t>
            </w:r>
          </w:p>
        </w:tc>
        <w:tc>
          <w:tcPr>
            <w:shd w:fill="d6e3bc" w:val="clear"/>
            <w:vAlign w:val="center"/>
          </w:tcPr>
          <w:p w:rsidR="00000000" w:rsidDel="00000000" w:rsidP="00000000" w:rsidRDefault="00000000" w:rsidRPr="00000000" w14:paraId="00000006">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Item</w:t>
            </w:r>
          </w:p>
        </w:tc>
        <w:tc>
          <w:tcPr>
            <w:shd w:fill="d6e3bc" w:val="clear"/>
            <w:vAlign w:val="center"/>
          </w:tcPr>
          <w:p w:rsidR="00000000" w:rsidDel="00000000" w:rsidP="00000000" w:rsidRDefault="00000000" w:rsidRPr="00000000" w14:paraId="00000007">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Facilitator</w:t>
            </w:r>
          </w:p>
        </w:tc>
      </w:tr>
      <w:tr>
        <w:trPr>
          <w:cantSplit w:val="0"/>
          <w:tblHeader w:val="0"/>
        </w:trPr>
        <w:tc>
          <w:tcPr>
            <w:vAlign w:val="top"/>
          </w:tcPr>
          <w:p w:rsidR="00000000" w:rsidDel="00000000" w:rsidP="00000000" w:rsidRDefault="00000000" w:rsidRPr="00000000" w14:paraId="00000008">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6:00-6:05</w:t>
            </w:r>
          </w:p>
        </w:tc>
        <w:tc>
          <w:tcPr>
            <w:vAlign w:val="top"/>
          </w:tcPr>
          <w:p w:rsidR="00000000" w:rsidDel="00000000" w:rsidP="00000000" w:rsidRDefault="00000000" w:rsidRPr="00000000" w14:paraId="00000009">
            <w:pPr>
              <w:spacing w:line="24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Housekeeping/Updates</w:t>
            </w:r>
          </w:p>
        </w:tc>
        <w:tc>
          <w:tcPr>
            <w:vAlign w:val="top"/>
          </w:tcPr>
          <w:p w:rsidR="00000000" w:rsidDel="00000000" w:rsidP="00000000" w:rsidRDefault="00000000" w:rsidRPr="00000000" w14:paraId="0000000A">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Tatiana</w:t>
            </w:r>
          </w:p>
        </w:tc>
      </w:tr>
      <w:tr>
        <w:trPr>
          <w:cantSplit w:val="0"/>
          <w:tblHeader w:val="0"/>
        </w:trPr>
        <w:tc>
          <w:tcPr>
            <w:vAlign w:val="top"/>
          </w:tcPr>
          <w:p w:rsidR="00000000" w:rsidDel="00000000" w:rsidP="00000000" w:rsidRDefault="00000000" w:rsidRPr="00000000" w14:paraId="0000000B">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Starting at 6:05</w:t>
            </w:r>
          </w:p>
        </w:tc>
        <w:tc>
          <w:tcPr>
            <w:vAlign w:val="top"/>
          </w:tcPr>
          <w:p w:rsidR="00000000" w:rsidDel="00000000" w:rsidP="00000000" w:rsidRDefault="00000000" w:rsidRPr="00000000" w14:paraId="0000000C">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Budget Amendments</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Heron Haven</w:t>
              </w:r>
            </w:hyperlink>
            <w:r w:rsidDel="00000000" w:rsidR="00000000" w:rsidRPr="00000000">
              <w:rPr>
                <w:rFonts w:ascii="Proxima Nova" w:cs="Proxima Nova" w:eastAsia="Proxima Nova" w:hAnsi="Proxima Nova"/>
                <w:rtl w:val="0"/>
              </w:rPr>
              <w:t xml:space="preserve"> ($16,016.69)</w:t>
            </w:r>
            <w:r w:rsidDel="00000000" w:rsidR="00000000" w:rsidRPr="00000000">
              <w:rPr>
                <w:rtl w:val="0"/>
              </w:rPr>
            </w:r>
          </w:p>
          <w:p w:rsidR="00000000" w:rsidDel="00000000" w:rsidP="00000000" w:rsidRDefault="00000000" w:rsidRPr="00000000" w14:paraId="0000000E">
            <w:pPr>
              <w:numPr>
                <w:ilvl w:val="0"/>
                <w:numId w:val="4"/>
              </w:numPr>
              <w:spacing w:line="240" w:lineRule="auto"/>
              <w:ind w:left="720" w:hanging="360"/>
              <w:rPr>
                <w:rFonts w:ascii="Proxima Nova" w:cs="Proxima Nova" w:eastAsia="Proxima Nova" w:hAnsi="Proxima Nova"/>
              </w:rPr>
            </w:pPr>
            <w:hyperlink r:id="rId7">
              <w:r w:rsidDel="00000000" w:rsidR="00000000" w:rsidRPr="00000000">
                <w:rPr>
                  <w:rFonts w:ascii="Proxima Nova" w:cs="Proxima Nova" w:eastAsia="Proxima Nova" w:hAnsi="Proxima Nova"/>
                  <w:color w:val="1155cc"/>
                  <w:u w:val="single"/>
                  <w:rtl w:val="0"/>
                </w:rPr>
                <w:t xml:space="preserve">Engineers Without Borders Sol Stations</w:t>
              </w:r>
            </w:hyperlink>
            <w:r w:rsidDel="00000000" w:rsidR="00000000" w:rsidRPr="00000000">
              <w:rPr>
                <w:rFonts w:ascii="Proxima Nova" w:cs="Proxima Nova" w:eastAsia="Proxima Nova" w:hAnsi="Proxima Nova"/>
                <w:rtl w:val="0"/>
              </w:rPr>
              <w:t xml:space="preserve"> (ability to change what the money is allocated to)</w:t>
            </w:r>
          </w:p>
          <w:p w:rsidR="00000000" w:rsidDel="00000000" w:rsidP="00000000" w:rsidRDefault="00000000" w:rsidRPr="00000000" w14:paraId="0000000F">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Mini Grants</w:t>
            </w:r>
          </w:p>
          <w:p w:rsidR="00000000" w:rsidDel="00000000" w:rsidP="00000000" w:rsidRDefault="00000000" w:rsidRPr="00000000" w14:paraId="00000011">
            <w:pPr>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Sustaining for Us, $4,000</w:t>
            </w:r>
          </w:p>
          <w:p w:rsidR="00000000" w:rsidDel="00000000" w:rsidP="00000000" w:rsidRDefault="00000000" w:rsidRPr="00000000" w14:paraId="00000012">
            <w:pPr>
              <w:numPr>
                <w:ilvl w:val="1"/>
                <w:numId w:val="1"/>
              </w:numPr>
              <w:spacing w:line="240" w:lineRule="auto"/>
              <w:ind w:left="1440" w:hanging="360"/>
              <w:rPr>
                <w:rFonts w:ascii="Proxima Nova" w:cs="Proxima Nova" w:eastAsia="Proxima Nova" w:hAnsi="Proxima Nova"/>
                <w:u w:val="none"/>
              </w:rPr>
            </w:pPr>
            <w:hyperlink r:id="rId8">
              <w:r w:rsidDel="00000000" w:rsidR="00000000" w:rsidRPr="00000000">
                <w:rPr>
                  <w:rFonts w:ascii="Proxima Nova" w:cs="Proxima Nova" w:eastAsia="Proxima Nova" w:hAnsi="Proxima Nova"/>
                  <w:color w:val="1155cc"/>
                  <w:u w:val="single"/>
                  <w:rtl w:val="0"/>
                </w:rPr>
                <w:t xml:space="preserve">LOI</w:t>
              </w:r>
            </w:hyperlink>
            <w:r w:rsidDel="00000000" w:rsidR="00000000" w:rsidRPr="00000000">
              <w:rPr>
                <w:rtl w:val="0"/>
              </w:rPr>
            </w:r>
          </w:p>
          <w:p w:rsidR="00000000" w:rsidDel="00000000" w:rsidP="00000000" w:rsidRDefault="00000000" w:rsidRPr="00000000" w14:paraId="00000013">
            <w:pPr>
              <w:numPr>
                <w:ilvl w:val="1"/>
                <w:numId w:val="1"/>
              </w:numPr>
              <w:spacing w:line="240" w:lineRule="auto"/>
              <w:ind w:left="1440" w:hanging="360"/>
              <w:rPr>
                <w:rFonts w:ascii="Proxima Nova" w:cs="Proxima Nova" w:eastAsia="Proxima Nova" w:hAnsi="Proxima Nova"/>
                <w:u w:val="none"/>
              </w:rPr>
            </w:pPr>
            <w:hyperlink r:id="rId9">
              <w:r w:rsidDel="00000000" w:rsidR="00000000" w:rsidRPr="00000000">
                <w:rPr>
                  <w:rFonts w:ascii="Proxima Nova" w:cs="Proxima Nova" w:eastAsia="Proxima Nova" w:hAnsi="Proxima Nova"/>
                  <w:color w:val="1155cc"/>
                  <w:u w:val="single"/>
                  <w:rtl w:val="0"/>
                </w:rPr>
                <w:t xml:space="preserve">Budget</w:t>
              </w:r>
            </w:hyperlink>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UW Farm Wapato Pond, $5,000</w:t>
            </w:r>
          </w:p>
          <w:p w:rsidR="00000000" w:rsidDel="00000000" w:rsidP="00000000" w:rsidRDefault="00000000" w:rsidRPr="00000000" w14:paraId="00000015">
            <w:pPr>
              <w:numPr>
                <w:ilvl w:val="1"/>
                <w:numId w:val="1"/>
              </w:numPr>
              <w:spacing w:line="240" w:lineRule="auto"/>
              <w:ind w:left="1440" w:hanging="360"/>
              <w:rPr>
                <w:rFonts w:ascii="Proxima Nova" w:cs="Proxima Nova" w:eastAsia="Proxima Nova" w:hAnsi="Proxima Nova"/>
                <w:u w:val="none"/>
              </w:rPr>
            </w:pPr>
            <w:hyperlink r:id="rId10">
              <w:r w:rsidDel="00000000" w:rsidR="00000000" w:rsidRPr="00000000">
                <w:rPr>
                  <w:rFonts w:ascii="Proxima Nova" w:cs="Proxima Nova" w:eastAsia="Proxima Nova" w:hAnsi="Proxima Nova"/>
                  <w:color w:val="1155cc"/>
                  <w:u w:val="single"/>
                  <w:rtl w:val="0"/>
                </w:rPr>
                <w:t xml:space="preserve">LOI</w:t>
              </w:r>
            </w:hyperlink>
            <w:r w:rsidDel="00000000" w:rsidR="00000000" w:rsidRPr="00000000">
              <w:rPr>
                <w:rtl w:val="0"/>
              </w:rPr>
            </w:r>
          </w:p>
          <w:p w:rsidR="00000000" w:rsidDel="00000000" w:rsidP="00000000" w:rsidRDefault="00000000" w:rsidRPr="00000000" w14:paraId="00000016">
            <w:pPr>
              <w:numPr>
                <w:ilvl w:val="1"/>
                <w:numId w:val="1"/>
              </w:numPr>
              <w:spacing w:line="240" w:lineRule="auto"/>
              <w:ind w:left="1440" w:hanging="360"/>
              <w:rPr>
                <w:rFonts w:ascii="Proxima Nova" w:cs="Proxima Nova" w:eastAsia="Proxima Nova" w:hAnsi="Proxima Nova"/>
                <w:u w:val="none"/>
              </w:rPr>
            </w:pPr>
            <w:hyperlink r:id="rId11">
              <w:r w:rsidDel="00000000" w:rsidR="00000000" w:rsidRPr="00000000">
                <w:rPr>
                  <w:rFonts w:ascii="Proxima Nova" w:cs="Proxima Nova" w:eastAsia="Proxima Nova" w:hAnsi="Proxima Nova"/>
                  <w:color w:val="1155cc"/>
                  <w:u w:val="single"/>
                  <w:rtl w:val="0"/>
                </w:rPr>
                <w:t xml:space="preserve">Budget</w:t>
              </w:r>
            </w:hyperlink>
            <w:r w:rsidDel="00000000" w:rsidR="00000000" w:rsidRPr="00000000">
              <w:rPr>
                <w:rtl w:val="0"/>
              </w:rPr>
            </w:r>
          </w:p>
        </w:tc>
        <w:tc>
          <w:tcPr>
            <w:vAlign w:val="top"/>
          </w:tcPr>
          <w:p w:rsidR="00000000" w:rsidDel="00000000" w:rsidP="00000000" w:rsidRDefault="00000000" w:rsidRPr="00000000" w14:paraId="00000017">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Neha </w:t>
            </w:r>
          </w:p>
        </w:tc>
      </w:tr>
      <w:tr>
        <w:trPr>
          <w:cantSplit w:val="0"/>
          <w:tblHeader w:val="0"/>
        </w:trPr>
        <w:tc>
          <w:tcPr>
            <w:vAlign w:val="top"/>
          </w:tcPr>
          <w:p w:rsidR="00000000" w:rsidDel="00000000" w:rsidP="00000000" w:rsidRDefault="00000000" w:rsidRPr="00000000" w14:paraId="00000018">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After voting</w:t>
            </w:r>
          </w:p>
        </w:tc>
        <w:tc>
          <w:tcPr>
            <w:vAlign w:val="top"/>
          </w:tcPr>
          <w:p w:rsidR="00000000" w:rsidDel="00000000" w:rsidP="00000000" w:rsidRDefault="00000000" w:rsidRPr="00000000" w14:paraId="00000019">
            <w:pPr>
              <w:shd w:fill="ffffff" w:val="clear"/>
              <w:spacing w:after="0" w:before="0" w:lineRule="auto"/>
              <w:ind w:left="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Hang out</w:t>
            </w:r>
          </w:p>
          <w:p w:rsidR="00000000" w:rsidDel="00000000" w:rsidP="00000000" w:rsidRDefault="00000000" w:rsidRPr="00000000" w14:paraId="0000001A">
            <w:pPr>
              <w:numPr>
                <w:ilvl w:val="0"/>
                <w:numId w:val="3"/>
              </w:numPr>
              <w:shd w:fill="ffffff" w:val="clea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Are you planning to stay on the committee next year?</w:t>
            </w:r>
          </w:p>
          <w:p w:rsidR="00000000" w:rsidDel="00000000" w:rsidP="00000000" w:rsidRDefault="00000000" w:rsidRPr="00000000" w14:paraId="0000001B">
            <w:pPr>
              <w:numPr>
                <w:ilvl w:val="0"/>
                <w:numId w:val="3"/>
              </w:numPr>
              <w:shd w:fill="ffffff" w:val="clea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Summer plans? </w:t>
            </w:r>
          </w:p>
          <w:p w:rsidR="00000000" w:rsidDel="00000000" w:rsidP="00000000" w:rsidRDefault="00000000" w:rsidRPr="00000000" w14:paraId="0000001C">
            <w:pPr>
              <w:numPr>
                <w:ilvl w:val="0"/>
                <w:numId w:val="3"/>
              </w:numPr>
              <w:shd w:fill="ffffff" w:val="clea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Any professional goals we can support?</w:t>
            </w:r>
          </w:p>
          <w:p w:rsidR="00000000" w:rsidDel="00000000" w:rsidP="00000000" w:rsidRDefault="00000000" w:rsidRPr="00000000" w14:paraId="0000001D">
            <w:pPr>
              <w:numPr>
                <w:ilvl w:val="0"/>
                <w:numId w:val="3"/>
              </w:numPr>
              <w:shd w:fill="ffffff" w:val="clea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Are there any professors you think would be good ex-officio members of the committee?</w:t>
            </w:r>
          </w:p>
        </w:tc>
        <w:tc>
          <w:tcPr>
            <w:vAlign w:val="top"/>
          </w:tcPr>
          <w:p w:rsidR="00000000" w:rsidDel="00000000" w:rsidP="00000000" w:rsidRDefault="00000000" w:rsidRPr="00000000" w14:paraId="0000001E">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Everyone</w:t>
            </w:r>
          </w:p>
        </w:tc>
      </w:tr>
    </w:tbl>
    <w:p w:rsidR="00000000" w:rsidDel="00000000" w:rsidP="00000000" w:rsidRDefault="00000000" w:rsidRPr="00000000" w14:paraId="0000001F">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0">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2">
      <w:pPr>
        <w:shd w:fill="ffffff" w:val="clear"/>
        <w:rPr>
          <w:rFonts w:ascii="Proxima Nova" w:cs="Proxima Nova" w:eastAsia="Proxima Nova" w:hAnsi="Proxima Nova"/>
          <w:i w:val="1"/>
        </w:rPr>
      </w:pPr>
      <w:hyperlink r:id="rId13">
        <w:r w:rsidDel="00000000" w:rsidR="00000000" w:rsidRPr="00000000">
          <w:rPr>
            <w:rFonts w:ascii="Proxima Nova" w:cs="Proxima Nova" w:eastAsia="Proxima Nova" w:hAnsi="Proxima Nova"/>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23">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4">
      <w:pPr>
        <w:shd w:fill="ffffff" w:val="clear"/>
        <w:spacing w:after="220" w:line="413.3328" w:lineRule="auto"/>
        <w:rPr>
          <w:rFonts w:ascii="Proxima Nova" w:cs="Proxima Nova" w:eastAsia="Proxima Nova" w:hAnsi="Proxima Nova"/>
          <w:b w:val="1"/>
          <w:i w:val="1"/>
          <w:color w:val="3d3d3d"/>
          <w:sz w:val="26"/>
          <w:szCs w:val="26"/>
        </w:rPr>
      </w:pPr>
      <w:r w:rsidDel="00000000" w:rsidR="00000000" w:rsidRPr="00000000">
        <w:rPr>
          <w:rFonts w:ascii="Proxima Nova" w:cs="Proxima Nova" w:eastAsia="Proxima Nova" w:hAnsi="Proxima Nova"/>
          <w:b w:val="1"/>
          <w:i w:val="1"/>
          <w:color w:val="3d3d3d"/>
          <w:sz w:val="26"/>
          <w:szCs w:val="26"/>
          <w:rtl w:val="0"/>
        </w:rPr>
        <w:t xml:space="preserve">Non Allowable Uses:</w:t>
      </w:r>
    </w:p>
    <w:p w:rsidR="00000000" w:rsidDel="00000000" w:rsidP="00000000" w:rsidRDefault="00000000" w:rsidRPr="00000000" w14:paraId="00000025">
      <w:pPr>
        <w:numPr>
          <w:ilvl w:val="0"/>
          <w:numId w:val="2"/>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26">
      <w:pPr>
        <w:numPr>
          <w:ilvl w:val="0"/>
          <w:numId w:val="2"/>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27">
      <w:pPr>
        <w:numPr>
          <w:ilvl w:val="0"/>
          <w:numId w:val="2"/>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28">
      <w:pPr>
        <w:numPr>
          <w:ilvl w:val="0"/>
          <w:numId w:val="2"/>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29">
      <w:pPr>
        <w:numPr>
          <w:ilvl w:val="0"/>
          <w:numId w:val="2"/>
        </w:numPr>
        <w:shd w:fill="ffffff" w:val="clear"/>
        <w:spacing w:after="22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2A">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B">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CSF Bylaws + Protocols</w:t>
      </w:r>
    </w:p>
    <w:p w:rsidR="00000000" w:rsidDel="00000000" w:rsidP="00000000" w:rsidRDefault="00000000" w:rsidRPr="00000000" w14:paraId="0000002C">
      <w:pPr>
        <w:shd w:fill="ffffff" w:val="clear"/>
        <w:rPr>
          <w:rFonts w:ascii="Proxima Nova" w:cs="Proxima Nova" w:eastAsia="Proxima Nova" w:hAnsi="Proxima Nova"/>
        </w:rPr>
      </w:pPr>
      <w:hyperlink r:id="rId14">
        <w:r w:rsidDel="00000000" w:rsidR="00000000" w:rsidRPr="00000000">
          <w:rPr>
            <w:rFonts w:ascii="Proxima Nova" w:cs="Proxima Nova" w:eastAsia="Proxima Nova" w:hAnsi="Proxima Nova"/>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2D">
      <w:pPr>
        <w:shd w:fill="ffffff" w:val="clear"/>
        <w:rPr>
          <w:rFonts w:ascii="Proxima Nova" w:cs="Proxima Nova" w:eastAsia="Proxima Nova" w:hAnsi="Proxima Nova"/>
        </w:rPr>
      </w:pPr>
      <w:hyperlink r:id="rId15">
        <w:r w:rsidDel="00000000" w:rsidR="00000000" w:rsidRPr="00000000">
          <w:rPr>
            <w:rFonts w:ascii="Proxima Nova" w:cs="Proxima Nova" w:eastAsia="Proxima Nova" w:hAnsi="Proxima Nova"/>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2E">
      <w:pPr>
        <w:shd w:fill="ffffff" w:val="clear"/>
        <w:rPr>
          <w:rFonts w:ascii="Proxima Nova" w:cs="Proxima Nova" w:eastAsia="Proxima Nova" w:hAnsi="Proxima Nova"/>
          <w:b w:val="1"/>
        </w:rPr>
      </w:pPr>
      <w:hyperlink r:id="rId16">
        <w:r w:rsidDel="00000000" w:rsidR="00000000" w:rsidRPr="00000000">
          <w:rPr>
            <w:rFonts w:ascii="Proxima Nova" w:cs="Proxima Nova" w:eastAsia="Proxima Nova" w:hAnsi="Proxima Nova"/>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2F">
      <w:pPr>
        <w:shd w:fill="ffffff" w:val="clear"/>
        <w:rPr>
          <w:rFonts w:ascii="Proxima Nova" w:cs="Proxima Nova" w:eastAsia="Proxima Nova" w:hAnsi="Proxima Nova"/>
          <w:b w:val="1"/>
        </w:rPr>
      </w:pPr>
      <w:hyperlink r:id="rId17">
        <w:r w:rsidDel="00000000" w:rsidR="00000000" w:rsidRPr="00000000">
          <w:rPr>
            <w:rFonts w:ascii="Proxima Nova" w:cs="Proxima Nova" w:eastAsia="Proxima Nova" w:hAnsi="Proxima Nova"/>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30">
      <w:pPr>
        <w:shd w:fill="ffffff" w:val="clear"/>
        <w:rPr>
          <w:rFonts w:ascii="Proxima Nova" w:cs="Proxima Nova" w:eastAsia="Proxima Nova" w:hAnsi="Proxima Nova"/>
          <w:b w:val="1"/>
        </w:rPr>
      </w:pPr>
      <w:hyperlink r:id="rId18">
        <w:r w:rsidDel="00000000" w:rsidR="00000000" w:rsidRPr="00000000">
          <w:rPr>
            <w:rFonts w:ascii="Proxima Nova" w:cs="Proxima Nova" w:eastAsia="Proxima Nova" w:hAnsi="Proxima Nova"/>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31">
      <w:pPr>
        <w:shd w:fill="ffffff"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2">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How to evaluate projects</w:t>
      </w:r>
    </w:p>
    <w:p w:rsidR="00000000" w:rsidDel="00000000" w:rsidP="00000000" w:rsidRDefault="00000000" w:rsidRPr="00000000" w14:paraId="00000033">
      <w:pPr>
        <w:shd w:fill="ffffff" w:val="clear"/>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34">
      <w:pPr>
        <w:shd w:fill="ffffff" w:val="clear"/>
        <w:rPr>
          <w:rFonts w:ascii="Proxima Nova" w:cs="Proxima Nova" w:eastAsia="Proxima Nova" w:hAnsi="Proxima Nova"/>
        </w:rPr>
      </w:pPr>
      <w:hyperlink r:id="rId20">
        <w:r w:rsidDel="00000000" w:rsidR="00000000" w:rsidRPr="00000000">
          <w:rPr>
            <w:rFonts w:ascii="Proxima Nova" w:cs="Proxima Nova" w:eastAsia="Proxima Nova" w:hAnsi="Proxima Nova"/>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35">
      <w:pPr>
        <w:shd w:fill="ffffff" w:val="clear"/>
        <w:rPr>
          <w:rFonts w:ascii="Proxima Nova" w:cs="Proxima Nova" w:eastAsia="Proxima Nova" w:hAnsi="Proxima Nova"/>
          <w:b w:val="1"/>
          <w:u w:val="single"/>
        </w:rPr>
      </w:pPr>
      <w:hyperlink r:id="rId21">
        <w:r w:rsidDel="00000000" w:rsidR="00000000" w:rsidRPr="00000000">
          <w:rPr>
            <w:rFonts w:ascii="Proxima Nova" w:cs="Proxima Nova" w:eastAsia="Proxima Nova" w:hAnsi="Proxima Nova"/>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36">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7">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Current projects + timeline</w:t>
      </w:r>
    </w:p>
    <w:p w:rsidR="00000000" w:rsidDel="00000000" w:rsidP="00000000" w:rsidRDefault="00000000" w:rsidRPr="00000000" w14:paraId="00000038">
      <w:pPr>
        <w:shd w:fill="ffffff" w:val="clear"/>
        <w:rPr>
          <w:rFonts w:ascii="Proxima Nova" w:cs="Proxima Nova" w:eastAsia="Proxima Nova" w:hAnsi="Proxima Nova"/>
          <w:sz w:val="26"/>
          <w:szCs w:val="26"/>
        </w:rPr>
      </w:pPr>
      <w:hyperlink r:id="rId22">
        <w:r w:rsidDel="00000000" w:rsidR="00000000" w:rsidRPr="00000000">
          <w:rPr>
            <w:rFonts w:ascii="Proxima Nova" w:cs="Proxima Nova" w:eastAsia="Proxima Nova" w:hAnsi="Proxima Nova"/>
            <w:color w:val="1155cc"/>
            <w:sz w:val="23"/>
            <w:szCs w:val="23"/>
            <w:u w:val="single"/>
            <w:shd w:fill="f8f8f8" w:val="clear"/>
            <w:rtl w:val="0"/>
          </w:rPr>
          <w:t xml:space="preserve">Workday Orientation</w:t>
        </w:r>
      </w:hyperlink>
      <w:r w:rsidDel="00000000" w:rsidR="00000000" w:rsidRPr="00000000">
        <w:rPr>
          <w:rFonts w:ascii="Proxima Nova" w:cs="Proxima Nova" w:eastAsia="Proxima Nova" w:hAnsi="Proxima Nova"/>
          <w:rtl w:val="0"/>
        </w:rPr>
        <w:t xml:space="preserve"> - </w:t>
      </w:r>
      <w:r w:rsidDel="00000000" w:rsidR="00000000" w:rsidRPr="00000000">
        <w:rPr>
          <w:rFonts w:ascii="Proxima Nova" w:cs="Proxima Nova" w:eastAsia="Proxima Nova" w:hAnsi="Proxima Nova"/>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39">
      <w:pPr>
        <w:shd w:fill="ffffff" w:val="clear"/>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3A">
      <w:pPr>
        <w:shd w:fill="ffffff" w:val="clear"/>
        <w:rPr>
          <w:rFonts w:ascii="Proxima Nova" w:cs="Proxima Nova" w:eastAsia="Proxima Nova" w:hAnsi="Proxima Nova"/>
        </w:rPr>
      </w:pPr>
      <w:hyperlink r:id="rId24">
        <w:r w:rsidDel="00000000" w:rsidR="00000000" w:rsidRPr="00000000">
          <w:rPr>
            <w:rFonts w:ascii="Proxima Nova" w:cs="Proxima Nova" w:eastAsia="Proxima Nova" w:hAnsi="Proxima Nova"/>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3B">
      <w:pPr>
        <w:shd w:fill="ffffff" w:val="clea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CSF Committee Attendees: Neha, Lauren, Emmy, Sohara, Tava, Nat</w:t>
      </w:r>
    </w:p>
    <w:p w:rsidR="00000000" w:rsidDel="00000000" w:rsidP="00000000" w:rsidRDefault="00000000" w:rsidRPr="00000000" w14:paraId="0000003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CSF Staff Attendees: </w:t>
      </w:r>
    </w:p>
    <w:p w:rsidR="00000000" w:rsidDel="00000000" w:rsidP="00000000" w:rsidRDefault="00000000" w:rsidRPr="00000000" w14:paraId="0000003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UWS Attendees: —</w:t>
      </w:r>
    </w:p>
    <w:p w:rsidR="00000000" w:rsidDel="00000000" w:rsidP="00000000" w:rsidRDefault="00000000" w:rsidRPr="00000000" w14:paraId="00000040">
      <w:pPr>
        <w:spacing w:line="240" w:lineRule="auto"/>
        <w:ind w:left="0" w:firstLine="0"/>
        <w:rPr>
          <w:rFonts w:ascii="Proxima Nova" w:cs="Proxima Nova" w:eastAsia="Proxima Nova" w:hAnsi="Proxima Nova"/>
        </w:rPr>
      </w:pPr>
      <w:r w:rsidDel="00000000" w:rsidR="00000000" w:rsidRPr="00000000">
        <w:rPr>
          <w:rtl w:val="0"/>
        </w:rPr>
      </w:r>
    </w:p>
    <w:sectPr>
      <w:headerReference r:id="rId25" w:type="default"/>
      <w:headerReference r:id="rId26" w:type="first"/>
      <w:footerReference r:id="rId2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42">
    <w:pPr>
      <w:shd w:fill="ffffff" w:val="clea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44">
    <w:pPr>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 Campus Sustainability Fund</w:t>
    </w:r>
  </w:p>
  <w:p w:rsidR="00000000" w:rsidDel="00000000" w:rsidP="00000000" w:rsidRDefault="00000000" w:rsidRPr="00000000" w14:paraId="00000045">
    <w:pPr>
      <w:jc w:val="center"/>
      <w:rPr>
        <w:rFonts w:ascii="Proxima Nova" w:cs="Proxima Nova" w:eastAsia="Proxima Nova" w:hAnsi="Proxima Nova"/>
      </w:rPr>
    </w:pPr>
    <w:r w:rsidDel="00000000" w:rsidR="00000000" w:rsidRPr="00000000">
      <w:rPr>
        <w:rFonts w:ascii="Proxima Nova" w:cs="Proxima Nova" w:eastAsia="Proxima Nova" w:hAnsi="Proxima Nova"/>
        <w:sz w:val="26"/>
        <w:szCs w:val="26"/>
        <w:rtl w:val="0"/>
      </w:rPr>
      <w:t xml:space="preserve">Committee Meeting Agenda</w:t>
    </w:r>
    <w:r w:rsidDel="00000000" w:rsidR="00000000" w:rsidRPr="00000000">
      <w:rPr>
        <w:rtl w:val="0"/>
      </w:rPr>
    </w:r>
  </w:p>
  <w:p w:rsidR="00000000" w:rsidDel="00000000" w:rsidP="00000000" w:rsidRDefault="00000000" w:rsidRPr="00000000" w14:paraId="00000046">
    <w:pPr>
      <w:jc w:val="center"/>
      <w:rPr>
        <w:rFonts w:ascii="Proxima Nova" w:cs="Proxima Nova" w:eastAsia="Proxima Nova" w:hAnsi="Proxima Nova"/>
        <w:shd w:fill="fff2cc" w:val="clear"/>
      </w:rPr>
    </w:pPr>
    <w:r w:rsidDel="00000000" w:rsidR="00000000" w:rsidRPr="00000000">
      <w:rPr>
        <w:rFonts w:ascii="Proxima Nova" w:cs="Proxima Nova" w:eastAsia="Proxima Nova" w:hAnsi="Proxima Nova"/>
        <w:rtl w:val="0"/>
      </w:rPr>
      <w:t xml:space="preserve">Tuesday, May 16, 2023 6-7:30pm PDT, Location: </w:t>
    </w:r>
    <w:r w:rsidDel="00000000" w:rsidR="00000000" w:rsidRPr="00000000">
      <w:rPr>
        <w:rFonts w:ascii="Proxima Nova" w:cs="Proxima Nova" w:eastAsia="Proxima Nova" w:hAnsi="Proxima Nova"/>
        <w:b w:val="1"/>
        <w:color w:val="274e13"/>
        <w:shd w:fill="d9ead3" w:val="clear"/>
        <w:rtl w:val="0"/>
      </w:rPr>
      <w:t xml:space="preserve">The Quad</w:t>
    </w:r>
    <w:r w:rsidDel="00000000" w:rsidR="00000000" w:rsidRPr="00000000">
      <w:rPr>
        <w:rtl w:val="0"/>
      </w:rPr>
    </w:r>
  </w:p>
  <w:p w:rsidR="00000000" w:rsidDel="00000000" w:rsidP="00000000" w:rsidRDefault="00000000" w:rsidRPr="00000000" w14:paraId="00000047">
    <w:pPr>
      <w:shd w:fill="ffffff" w:val="clear"/>
      <w:jc w:val="center"/>
      <w:rPr>
        <w:color w:val="274e1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YtU0KxNrhJMyVHYQ7_Upj-XWFgBjinOmwSUSjlGflUg/edit?usp=sharing" TargetMode="External"/><Relationship Id="rId22" Type="http://schemas.openxmlformats.org/officeDocument/2006/relationships/hyperlink" Target="https://tinyurl.com/csf-workday" TargetMode="External"/><Relationship Id="rId21" Type="http://schemas.openxmlformats.org/officeDocument/2006/relationships/hyperlink" Target="https://docs.google.com/spreadsheets/d/18NXdoigKVZfTbS7NV1VZwWIfc9Yrd6c8AgF6BHQWGXs/edit#gid=681486945" TargetMode="External"/><Relationship Id="rId24" Type="http://schemas.openxmlformats.org/officeDocument/2006/relationships/hyperlink" Target="https://docs.google.com/document/d/1ai5_M9qwYmstrX-WLibbMQGY1TfpR0MA3ab94ZeUacA/edit" TargetMode="External"/><Relationship Id="rId23" Type="http://schemas.openxmlformats.org/officeDocument/2006/relationships/hyperlink" Target="https://csf.uw.edu/how-apply/dead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7inMFYootz0kJw7F9fyhCPlxD_r_Ptg2/view?usp=sharing"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wfzF_pkt553EyoL1yXVCeLtWdL4gM5gZ/edit?usp=sharing&amp;ouid=108887543665496161748&amp;rtpof=true&amp;sd=true" TargetMode="External"/><Relationship Id="rId7" Type="http://schemas.openxmlformats.org/officeDocument/2006/relationships/hyperlink" Target="https://drive.google.com/file/d/1Eqocb7vA-lDlQZ01Tx5_Dzx-PypG5cxJ/view?usp=sharing" TargetMode="External"/><Relationship Id="rId8" Type="http://schemas.openxmlformats.org/officeDocument/2006/relationships/hyperlink" Target="https://drive.google.com/file/d/1SLQwRNZ3DVIRwk1pg1E9pdmMS1OeyX-L/view?usp=sharing" TargetMode="External"/><Relationship Id="rId11" Type="http://schemas.openxmlformats.org/officeDocument/2006/relationships/hyperlink" Target="https://drive.google.com/file/d/1U9Nx7LDsmXCXG89NXukRw2gCenUnP5qy/view?usp=sharing" TargetMode="External"/><Relationship Id="rId10" Type="http://schemas.openxmlformats.org/officeDocument/2006/relationships/hyperlink" Target="https://drive.google.com/file/d/1AVHpS4_QUgGw4-xA4UJ7qCalV0ihHy3R/view?usp=sharing" TargetMode="External"/><Relationship Id="rId13" Type="http://schemas.openxmlformats.org/officeDocument/2006/relationships/hyperlink" Target="https://csf.uw.edu/how-apply/funding-guidelines" TargetMode="External"/><Relationship Id="rId12" Type="http://schemas.openxmlformats.org/officeDocument/2006/relationships/image" Target="media/image1.png"/><Relationship Id="rId15" Type="http://schemas.openxmlformats.org/officeDocument/2006/relationships/hyperlink" Target="https://assembly.cornell.edu/sites/default/files/roberts_rules_simplified.pdf" TargetMode="External"/><Relationship Id="rId14" Type="http://schemas.openxmlformats.org/officeDocument/2006/relationships/hyperlink" Target="https://csf.uw.edu/bylaws" TargetMode="External"/><Relationship Id="rId17" Type="http://schemas.openxmlformats.org/officeDocument/2006/relationships/hyperlink" Target="https://drive.google.com/drive/folders/0B-bgPnLUawYjbkpmN05xcHBwLUE?resourcekey=0-dyTk2Yzp8mD2qg-GRvJRZA" TargetMode="External"/><Relationship Id="rId16" Type="http://schemas.openxmlformats.org/officeDocument/2006/relationships/hyperlink" Target="http://www.liberatingstructures.com/principles/" TargetMode="External"/><Relationship Id="rId19" Type="http://schemas.openxmlformats.org/officeDocument/2006/relationships/hyperlink" Target="https://csf.uw.edu/apply/requirements-preferences" TargetMode="External"/><Relationship Id="rId18" Type="http://schemas.openxmlformats.org/officeDocument/2006/relationships/hyperlink" Target="https://drive.google.com/drive/folders/1g49zMKIruvD13wpsezhany7Su_NiWS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